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Р2357-УСР-ОСР/19 от 11.12.2019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за приобретение электроэнергии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0"/>
        <w:gridCol w:w="1561"/>
        <w:gridCol w:w="1560"/>
        <w:gridCol w:w="2409"/>
        <w:gridCol w:w="1561"/>
        <w:gridCol w:w="1842"/>
        <w:gridCol w:w="1274"/>
        <w:gridCol w:w="2133"/>
        <w:gridCol w:w="1694"/>
      </w:tblGrid>
      <w:tr>
        <w:trPr>
          <w:trHeight w:val="1085" w:hRule="atLeast"/>
        </w:trPr>
        <w:tc>
          <w:tcPr>
            <w:tcW w:w="12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25800,08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Акт № 00БП-000060 от 31/01/2024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Получено 24.02.2025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35.12.10.110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3 136,000 кВт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86,000 кВт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101,000 кВт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58,400 кВт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7,63</w:t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6985" distB="5715" distL="6985" distR="5715" simplePos="0" locked="0" layoutInCell="1" allowOverlap="1" relativeHeight="4" wp14:anchorId="49331557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05pt;width:11.2pt;height:12.7pt;mso-wrap-style:none;v-text-anchor:middle" wp14:anchorId="49331557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73f66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73f6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AF0B-5181-456A-BFF1-26E6092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LibreOffice/24.2.3.2$Linux_X86_64 LibreOffice_project/420$Build-2</Application>
  <AppVersion>15.0000</AppVersion>
  <Pages>1</Pages>
  <Words>144</Words>
  <Characters>1157</Characters>
  <CharactersWithSpaces>1662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2022-12-29T07:56:00Z</dcterms:created>
  <dc:creator>Батагова Лилиана Николаевна</dc:creator>
  <dc:description/>
  <dc:language>ru-RU</dc:language>
  <cp:lastModifiedBy/>
  <cp:lastPrinted>2023-04-18T09:29:00Z</cp:lastPrinted>
  <dcterms:modified xsi:type="dcterms:W3CDTF">2025-02-27T08:09:46Z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